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لطلاب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تأهيلي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الدكتوراه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الأعمال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مقرر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المقارنة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/3/2020- </w:t>
      </w:r>
      <w:r w:rsidDel="00000000" w:rsidR="00000000" w:rsidRPr="00000000">
        <w:rPr>
          <w:sz w:val="28"/>
          <w:szCs w:val="28"/>
          <w:rtl w:val="0"/>
        </w:rPr>
        <w:t xml:space="preserve">26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/3/2020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إكساب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الدارسين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الأجنبية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الدارسين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دولية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وكيفية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الدكتوراه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b w:val="1"/>
          <w:sz w:val="30"/>
          <w:szCs w:val="30"/>
          <w:rtl w:val="1"/>
        </w:rPr>
        <w:t xml:space="preserve">فساد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الدول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النامية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مطلوب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دارس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أجنبية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حديثة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الرقمي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تعتمد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sz w:val="26"/>
          <w:szCs w:val="26"/>
          <w:rtl w:val="1"/>
        </w:rPr>
        <w:t xml:space="preserve">دولية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الموضوع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ومناقشته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الواتس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القائم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الهنداوى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